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F0" w:rsidRPr="00210A95" w:rsidRDefault="00855BF0" w:rsidP="00855BF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  <w:lang w:eastAsia="zh-CN" w:bidi="hi-IN"/>
        </w:rPr>
        <w:t xml:space="preserve">Аннотация к адаптированной дополнительной общеобразовательной </w:t>
      </w:r>
      <w:proofErr w:type="spellStart"/>
      <w:r>
        <w:rPr>
          <w:rFonts w:ascii="Times New Roman" w:hAnsi="Times New Roman"/>
          <w:b/>
          <w:sz w:val="28"/>
          <w:szCs w:val="28"/>
          <w:lang w:eastAsia="zh-CN" w:bidi="hi-IN"/>
        </w:rPr>
        <w:t>общер</w:t>
      </w:r>
      <w:r w:rsidR="00C3754F">
        <w:rPr>
          <w:rFonts w:ascii="Times New Roman" w:hAnsi="Times New Roman"/>
          <w:b/>
          <w:sz w:val="28"/>
          <w:szCs w:val="28"/>
          <w:lang w:eastAsia="zh-CN" w:bidi="hi-IN"/>
        </w:rPr>
        <w:t>азвивающей</w:t>
      </w:r>
      <w:proofErr w:type="spellEnd"/>
      <w:r w:rsidR="00C3754F">
        <w:rPr>
          <w:rFonts w:ascii="Times New Roman" w:hAnsi="Times New Roman"/>
          <w:b/>
          <w:sz w:val="28"/>
          <w:szCs w:val="28"/>
          <w:lang w:eastAsia="zh-CN" w:bidi="hi-IN"/>
        </w:rPr>
        <w:t xml:space="preserve"> программе «Декоративные свечи</w:t>
      </w:r>
      <w:r w:rsidRPr="00210A95">
        <w:rPr>
          <w:rFonts w:ascii="Times New Roman" w:hAnsi="Times New Roman"/>
          <w:b/>
          <w:sz w:val="28"/>
          <w:szCs w:val="28"/>
          <w:lang w:eastAsia="zh-CN" w:bidi="hi-IN"/>
        </w:rPr>
        <w:t>»</w:t>
      </w:r>
    </w:p>
    <w:p w:rsidR="00855BF0" w:rsidRDefault="00855BF0" w:rsidP="00855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BF0" w:rsidRPr="002E5EDC" w:rsidRDefault="00855BF0" w:rsidP="00855B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свечи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создана на основе федерального государственного стандарта основного общего образования.</w:t>
      </w:r>
    </w:p>
    <w:p w:rsidR="00855BF0" w:rsidRPr="002E5EDC" w:rsidRDefault="00855BF0" w:rsidP="00855B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адресована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ющимся 5-9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="00C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(возраст обучающихся (12-18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55BF0" w:rsidRDefault="00855BF0" w:rsidP="00855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55BF0" w:rsidRDefault="00855BF0" w:rsidP="00855B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реализации программы</w:t>
      </w:r>
      <w:r w:rsidRP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B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</w:p>
    <w:p w:rsidR="00855BF0" w:rsidRDefault="00855BF0" w:rsidP="00855B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55BF0" w:rsidRPr="002E5EDC" w:rsidRDefault="00855BF0" w:rsidP="00855B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Программа рассчитана</w:t>
      </w:r>
      <w:r w:rsidR="00C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36 часов (недельная нагрузка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час).</w:t>
      </w:r>
    </w:p>
    <w:p w:rsidR="00855BF0" w:rsidRDefault="00855BF0" w:rsidP="00855BF0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5BF0" w:rsidRPr="00F7249B" w:rsidRDefault="00EB04B9" w:rsidP="00855BF0">
      <w:pPr>
        <w:spacing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855BF0" w:rsidRPr="00F7249B">
        <w:rPr>
          <w:rFonts w:ascii="Times New Roman" w:hAnsi="Times New Roman" w:cs="Times New Roman"/>
          <w:b/>
          <w:sz w:val="28"/>
        </w:rPr>
        <w:t>Цели</w:t>
      </w:r>
      <w:r w:rsidR="00855BF0" w:rsidRPr="00F7249B">
        <w:rPr>
          <w:rFonts w:ascii="Times New Roman" w:hAnsi="Times New Roman" w:cs="Times New Roman"/>
          <w:b/>
          <w:spacing w:val="-2"/>
          <w:sz w:val="28"/>
        </w:rPr>
        <w:t xml:space="preserve"> образовательной программы: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формирование устойчивого интереса к </w:t>
      </w:r>
      <w:proofErr w:type="spellStart"/>
      <w:r>
        <w:rPr>
          <w:rFonts w:ascii="Times New Roman" w:hAnsi="Times New Roman"/>
          <w:sz w:val="28"/>
          <w:highlight w:val="white"/>
        </w:rPr>
        <w:t>свечеварению</w:t>
      </w:r>
      <w:proofErr w:type="spellEnd"/>
      <w:r>
        <w:rPr>
          <w:rFonts w:ascii="Times New Roman" w:hAnsi="Times New Roman"/>
          <w:sz w:val="28"/>
          <w:highlight w:val="white"/>
        </w:rPr>
        <w:t>, как виду декоративно-прикладного искусства и древнейшего рукоделия</w:t>
      </w:r>
      <w:proofErr w:type="gramStart"/>
      <w:r>
        <w:rPr>
          <w:rFonts w:ascii="Times New Roman" w:hAnsi="Times New Roman"/>
          <w:sz w:val="28"/>
          <w:highlight w:val="white"/>
        </w:rPr>
        <w:t>.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одействие социальной адаптации и интеграции в общество детей с ограниченными возможностями здоровья через приобщение к </w:t>
      </w:r>
      <w:proofErr w:type="spellStart"/>
      <w:r>
        <w:rPr>
          <w:rFonts w:ascii="Times New Roman" w:hAnsi="Times New Roman"/>
          <w:sz w:val="28"/>
          <w:highlight w:val="white"/>
        </w:rPr>
        <w:t>свечеварению</w:t>
      </w:r>
      <w:proofErr w:type="spellEnd"/>
      <w:r>
        <w:rPr>
          <w:rFonts w:ascii="Times New Roman" w:hAnsi="Times New Roman"/>
          <w:sz w:val="28"/>
        </w:rPr>
        <w:t>.</w:t>
      </w:r>
    </w:p>
    <w:p w:rsidR="002A34B7" w:rsidRDefault="002A34B7" w:rsidP="002A34B7">
      <w:pPr>
        <w:pStyle w:val="a3"/>
        <w:spacing w:before="7"/>
        <w:ind w:left="0"/>
        <w:rPr>
          <w:sz w:val="32"/>
        </w:rPr>
      </w:pPr>
    </w:p>
    <w:p w:rsidR="002A34B7" w:rsidRDefault="002A34B7" w:rsidP="002A34B7">
      <w:pPr>
        <w:pStyle w:val="11"/>
        <w:spacing w:before="1"/>
        <w:ind w:left="921"/>
        <w:jc w:val="left"/>
      </w:pPr>
      <w:bookmarkStart w:id="0" w:name="Задачи_программы_:"/>
      <w:bookmarkEnd w:id="0"/>
      <w:proofErr w:type="spellStart"/>
      <w:r>
        <w:t>Задачипрограммы</w:t>
      </w:r>
      <w:proofErr w:type="spellEnd"/>
      <w:r>
        <w:t>:</w:t>
      </w:r>
    </w:p>
    <w:p w:rsidR="00C3754F" w:rsidRDefault="00C3754F" w:rsidP="002A34B7">
      <w:pPr>
        <w:pStyle w:val="11"/>
        <w:spacing w:before="1"/>
        <w:ind w:left="921"/>
        <w:jc w:val="left"/>
      </w:pP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Образовательные: </w:t>
      </w:r>
    </w:p>
    <w:p w:rsidR="00C3754F" w:rsidRDefault="00C3754F" w:rsidP="00C3754F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</w:rPr>
      </w:pPr>
      <w:r>
        <w:rPr>
          <w:sz w:val="28"/>
        </w:rPr>
        <w:t xml:space="preserve">формировать элементарные знания по изготовлению декоративных свечей; </w:t>
      </w:r>
    </w:p>
    <w:p w:rsidR="00C3754F" w:rsidRDefault="00C3754F" w:rsidP="00C3754F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</w:rPr>
      </w:pPr>
      <w:r>
        <w:rPr>
          <w:sz w:val="28"/>
        </w:rPr>
        <w:t>познакомиться с историей свечей, видами свечей - рассмотреть способы изготовления свечей - узнать, что такое «</w:t>
      </w:r>
      <w:proofErr w:type="spellStart"/>
      <w:r>
        <w:rPr>
          <w:sz w:val="28"/>
        </w:rPr>
        <w:t>декупаж</w:t>
      </w:r>
      <w:proofErr w:type="spellEnd"/>
      <w:r>
        <w:rPr>
          <w:sz w:val="28"/>
        </w:rPr>
        <w:t>» - изготовить и оформить свечи - создать презентацию</w:t>
      </w:r>
    </w:p>
    <w:p w:rsidR="00C3754F" w:rsidRDefault="00C3754F" w:rsidP="00C3754F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</w:rPr>
      </w:pPr>
      <w:r>
        <w:rPr>
          <w:sz w:val="28"/>
        </w:rPr>
        <w:t xml:space="preserve">выработка у обучающихся личностных качеств, способствующих приобретению навыков творческой деятельности, умению давать объективную оценку своему труду; </w:t>
      </w:r>
    </w:p>
    <w:p w:rsidR="00C3754F" w:rsidRDefault="00C3754F" w:rsidP="00C3754F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</w:rPr>
      </w:pPr>
      <w:r>
        <w:rPr>
          <w:sz w:val="28"/>
        </w:rPr>
        <w:t xml:space="preserve">формировать общественную активность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реализация в социуме; </w:t>
      </w:r>
    </w:p>
    <w:p w:rsidR="00C3754F" w:rsidRDefault="00C3754F" w:rsidP="00C3754F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  <w:rPr>
          <w:sz w:val="28"/>
        </w:rPr>
      </w:pPr>
      <w:r>
        <w:rPr>
          <w:sz w:val="28"/>
        </w:rPr>
        <w:t xml:space="preserve">развивать трудовые и технологические знания и умения, </w:t>
      </w:r>
      <w:proofErr w:type="gramStart"/>
      <w:r>
        <w:rPr>
          <w:sz w:val="28"/>
        </w:rPr>
        <w:t>необходимыми</w:t>
      </w:r>
      <w:proofErr w:type="gramEnd"/>
      <w:r>
        <w:rPr>
          <w:sz w:val="28"/>
        </w:rPr>
        <w:t xml:space="preserve"> при изготовлении декоративных свечей;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Воспитательные: </w:t>
      </w:r>
    </w:p>
    <w:p w:rsidR="00C3754F" w:rsidRDefault="00C3754F" w:rsidP="00C3754F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</w:rPr>
      </w:pPr>
      <w:r>
        <w:rPr>
          <w:sz w:val="28"/>
        </w:rPr>
        <w:t xml:space="preserve">воспитывать нравственные качества личности: доброту, дружелюбие, ответственность, самостоятельность, чувство собственного достоинства; </w:t>
      </w:r>
    </w:p>
    <w:p w:rsidR="00C3754F" w:rsidRDefault="00C3754F" w:rsidP="00C3754F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</w:rPr>
      </w:pPr>
      <w:r>
        <w:rPr>
          <w:sz w:val="28"/>
        </w:rPr>
        <w:t xml:space="preserve">прививать аккуратность, бережливость, трудолюбие; </w:t>
      </w:r>
    </w:p>
    <w:p w:rsidR="00C3754F" w:rsidRDefault="00C3754F" w:rsidP="00C3754F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</w:rPr>
      </w:pPr>
      <w:r>
        <w:rPr>
          <w:sz w:val="28"/>
        </w:rPr>
        <w:t>воспитывать интерес и внимание к другим, способность к состраданию и сочувствию;</w:t>
      </w:r>
    </w:p>
    <w:p w:rsidR="00C3754F" w:rsidRDefault="00C3754F" w:rsidP="00C3754F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  <w:rPr>
          <w:sz w:val="28"/>
        </w:rPr>
      </w:pPr>
      <w:r>
        <w:rPr>
          <w:sz w:val="28"/>
        </w:rPr>
        <w:t xml:space="preserve">сформировать навыки коллективного общения в процессе творческой деятельности и в социуме; </w:t>
      </w:r>
    </w:p>
    <w:p w:rsidR="00C3754F" w:rsidRDefault="00C3754F" w:rsidP="00C3754F">
      <w:pPr>
        <w:pStyle w:val="a5"/>
        <w:widowControl/>
        <w:numPr>
          <w:ilvl w:val="0"/>
          <w:numId w:val="5"/>
        </w:numPr>
        <w:autoSpaceDE/>
        <w:autoSpaceDN/>
        <w:contextualSpacing/>
        <w:jc w:val="both"/>
        <w:rPr>
          <w:b/>
          <w:sz w:val="28"/>
        </w:rPr>
      </w:pPr>
      <w:r>
        <w:rPr>
          <w:sz w:val="28"/>
        </w:rPr>
        <w:lastRenderedPageBreak/>
        <w:t>способствовать накоплению и развитию жизненных социальных компетенций (автономность, ответственность, самокритичность, скромность, социальный интерес, готовность к сотрудничеству);</w:t>
      </w:r>
      <w:r>
        <w:rPr>
          <w:b/>
          <w:sz w:val="28"/>
        </w:rPr>
        <w:t xml:space="preserve">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Развивающие: </w:t>
      </w:r>
    </w:p>
    <w:p w:rsidR="00C3754F" w:rsidRDefault="00C3754F" w:rsidP="00C3754F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  <w:rPr>
          <w:sz w:val="28"/>
        </w:rPr>
      </w:pPr>
      <w:r>
        <w:rPr>
          <w:sz w:val="28"/>
        </w:rPr>
        <w:t xml:space="preserve">развивать речь, моторику и пластику детей; </w:t>
      </w:r>
    </w:p>
    <w:p w:rsidR="00C3754F" w:rsidRDefault="00C3754F" w:rsidP="00C3754F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  <w:rPr>
          <w:sz w:val="28"/>
        </w:rPr>
      </w:pPr>
      <w:r>
        <w:rPr>
          <w:sz w:val="28"/>
        </w:rPr>
        <w:t xml:space="preserve">способствовать развитию художественного мышления (работа над художественным образом, расширение общехудожественного интереса); – развивать практические навыки, природные задатки и творческие способности учащихся; </w:t>
      </w:r>
    </w:p>
    <w:p w:rsidR="00C3754F" w:rsidRDefault="00C3754F" w:rsidP="00C3754F">
      <w:pPr>
        <w:pStyle w:val="a5"/>
        <w:widowControl/>
        <w:numPr>
          <w:ilvl w:val="0"/>
          <w:numId w:val="6"/>
        </w:numPr>
        <w:autoSpaceDE/>
        <w:autoSpaceDN/>
        <w:contextualSpacing/>
        <w:jc w:val="both"/>
        <w:rPr>
          <w:sz w:val="28"/>
        </w:rPr>
      </w:pPr>
      <w:r>
        <w:rPr>
          <w:sz w:val="28"/>
        </w:rPr>
        <w:t xml:space="preserve">стимулировать развитие ассоциативной памяти, внимания; – развивать фантазию, наблюдательность, творческое воображение. </w:t>
      </w:r>
    </w:p>
    <w:p w:rsidR="002A34B7" w:rsidRDefault="002A34B7" w:rsidP="002A34B7">
      <w:pPr>
        <w:pStyle w:val="a3"/>
        <w:ind w:left="0"/>
        <w:rPr>
          <w:sz w:val="30"/>
        </w:rPr>
      </w:pPr>
    </w:p>
    <w:p w:rsidR="002A34B7" w:rsidRPr="00855BF0" w:rsidRDefault="002A34B7" w:rsidP="002A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5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 </w:t>
      </w:r>
      <w:r w:rsidRPr="0085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занятие, беседа, лекция, рассказ, практическое занятие, комбинированные формы занятий, выставки, проектная деятельность.</w:t>
      </w:r>
      <w:proofErr w:type="gramEnd"/>
    </w:p>
    <w:p w:rsidR="002A34B7" w:rsidRPr="00855BF0" w:rsidRDefault="002A34B7" w:rsidP="002A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34B7" w:rsidRPr="00855BF0" w:rsidRDefault="002A34B7" w:rsidP="002A3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5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="00C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раза в неделю – по 1</w:t>
      </w:r>
      <w:r w:rsidR="00EB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часу</w:t>
      </w:r>
      <w:r w:rsidRPr="0085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34B7" w:rsidRPr="00855BF0" w:rsidRDefault="002A34B7" w:rsidP="002A34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34B7" w:rsidRPr="00855BF0" w:rsidRDefault="002A34B7" w:rsidP="002A34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55BF0">
        <w:rPr>
          <w:rFonts w:ascii="Times New Roman" w:hAnsi="Times New Roman"/>
          <w:b/>
          <w:bCs/>
          <w:sz w:val="28"/>
          <w:szCs w:val="28"/>
        </w:rPr>
        <w:t>Принципы отбора содержания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Содержание программы и ее реализация основывается на педагогических принципах: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культуросообразности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природосообразности</w:t>
      </w:r>
      <w:proofErr w:type="spellEnd"/>
      <w:r>
        <w:rPr>
          <w:rFonts w:ascii="Times New Roman" w:hAnsi="Times New Roman"/>
          <w:sz w:val="28"/>
        </w:rPr>
        <w:t xml:space="preserve"> 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гуманизации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целостности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– единства воспитательных воздействий;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педагогической целесообразности </w:t>
      </w:r>
    </w:p>
    <w:p w:rsidR="002A34B7" w:rsidRPr="00855BF0" w:rsidRDefault="002A34B7" w:rsidP="002A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bookmarkStart w:id="1" w:name="_GoBack"/>
      <w:bookmarkEnd w:id="1"/>
      <w:r>
        <w:rPr>
          <w:rFonts w:ascii="Times New Roman" w:hAnsi="Times New Roman"/>
          <w:b/>
          <w:sz w:val="28"/>
        </w:rPr>
        <w:t xml:space="preserve">Основные методы обучения.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Образовательный процесс в целом имеет развивающий характер, он направлен, прежде всего, на развитие природных задатков, на реализацию интересов детей и на развитие у них общих, творческих и специальных способностей. Достижение учащимися определенного уровня компетенций должно быть средством разностороннего развития ребенка и его способностей. Программа предполагает использование новых образовательных технологий, рассчитанных на самообразование детей и их максимальную самореализацию в обществе. Технология личностно-ориентированного развивающего обучения предполагает максимальное развитие индивидуальных познавательных способностей ребенка на основе использования имеющегося у него жизненного опыта. Технология дифференцированного </w:t>
      </w:r>
      <w:proofErr w:type="gramStart"/>
      <w:r>
        <w:rPr>
          <w:rFonts w:ascii="Times New Roman" w:hAnsi="Times New Roman"/>
          <w:sz w:val="28"/>
        </w:rPr>
        <w:t>обучения по интересам</w:t>
      </w:r>
      <w:proofErr w:type="gramEnd"/>
      <w:r>
        <w:rPr>
          <w:rFonts w:ascii="Times New Roman" w:hAnsi="Times New Roman"/>
          <w:sz w:val="28"/>
        </w:rPr>
        <w:t xml:space="preserve"> детей является самым широким путем личности в культуру через творчество. Важной задачей технологии дифференцированного </w:t>
      </w:r>
      <w:proofErr w:type="gramStart"/>
      <w:r>
        <w:rPr>
          <w:rFonts w:ascii="Times New Roman" w:hAnsi="Times New Roman"/>
          <w:sz w:val="28"/>
        </w:rPr>
        <w:t>обучения по интересам</w:t>
      </w:r>
      <w:proofErr w:type="gramEnd"/>
      <w:r>
        <w:rPr>
          <w:rFonts w:ascii="Times New Roman" w:hAnsi="Times New Roman"/>
          <w:sz w:val="28"/>
        </w:rPr>
        <w:t xml:space="preserve"> является определение специальных интересов (театральная деятельность), наклонностей (проявление желание рисовать, лепить, мастерить кукол, </w:t>
      </w:r>
      <w:r>
        <w:rPr>
          <w:rFonts w:ascii="Times New Roman" w:hAnsi="Times New Roman"/>
          <w:sz w:val="28"/>
        </w:rPr>
        <w:lastRenderedPageBreak/>
        <w:t xml:space="preserve">музицировать, рассказывать), способностей детей. Дифференциация углубляется и переходит в индивидуализацию обучения, что означает организацию учебного процесса, при которой выбор способов, приемов, темпа обучения обусловлен индивидуальными особенностями детей с ОВЗ. Элементы технологии индивидуализации обучения также используются в программе. Главным достоинством индивидуального обучения является то, что оно позволяет адаптировать содержание, методы, формы, темп обучения к индивидуальным особенностям каждого воспитанника, следить за его продвижением, вносить необходимую коррекцию. С помощью проектной технологии осуществляется «постижение» детьми различных проблем, связанных с театральной постановкой, имеющих жизненный смысл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обучаемых. В проекте наряду с научной (познавательной) стороной решения всегда присутствуют эмоционально-ценностная (личностная) и творческая стороны. В результате – усилия детей и педагога направлены не только на формирование знаний и умений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, но и на самореализацию их личности. </w:t>
      </w:r>
      <w:proofErr w:type="gramStart"/>
      <w:r>
        <w:rPr>
          <w:rFonts w:ascii="Times New Roman" w:hAnsi="Times New Roman"/>
          <w:sz w:val="28"/>
        </w:rPr>
        <w:t>Образовательный процесс строится по алгоритму: выбор самого проекта (авторской сказки), выбор вида задания (теневой, настольный, театр на ширме), роли, партнеров по деятельности, выбор материала, формы представления, способа выполнения работы, выбор сопровождающего материала (сценография, музыка).</w:t>
      </w:r>
      <w:proofErr w:type="gramEnd"/>
      <w:r>
        <w:rPr>
          <w:rFonts w:ascii="Times New Roman" w:hAnsi="Times New Roman"/>
          <w:sz w:val="28"/>
        </w:rPr>
        <w:t xml:space="preserve"> Собственно выбор определяется потребностями, способностями учащегося, его ценностными ориентирами, субъективным опытом, эмоциональным настроем и взаимоотношениями с другими обучающимися. Технология адаптивной системы обучения применяется на занятиях по актерскому мастерству (работа в парах сменного состава), в работе над этюдами. Групповые технологии позволяют организовать совместные действия, коммуникацию, общение, взаимопонимание, взаимопомощь.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Учебная группа делится на подгруппы для решения и выполнения конкретных задач (в обсуждении, диспуте, игре-путешествии, репетиционном занятии). Во время групповой работы педагог контролирует, отвечает на вопросы, регулирует споры, оказывает помощь, стимулирует детей к выполнению этих функций во временных группах.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Планируемые результаты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деятельности детей с интеллектуальными нарушениями будут их творческие работы.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Демонстрация творческих работ в ходе выставок (изделия различных свечей). Переживание ситуации успеха, принятие ближайшим окружением творческого опыта отразится на психологическом состоянии особых детей и повысит уровень их коммуникативного общения и самооценки. Это создаст предпосылки для более комфортного вхождения детей с ОВЗ во взаимодействие с миром здоровых сверстников и взрослых.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программы «Декоративные свечи» у детей с задержкой психического развития будут сформированы: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позитивная, социально направленная учебная мотивация,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– познавательные, регулятивные и коммуникативные универсальные учебные действия.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Обучающийся будет проявлять: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устойчивый интерес к предмету; – ответственность перед коллективом; – доброту и толерантное отношение к сверстникам; – стремление поддерживать атмосферу эмоционального комфорта и сотрудничества; – принятие особенностей каждого в коллективе; – достаточно высокий уровень самооценки; – систему нравственных ориентиров; – </w:t>
      </w:r>
      <w:proofErr w:type="spellStart"/>
      <w:r>
        <w:rPr>
          <w:rFonts w:ascii="Times New Roman" w:hAnsi="Times New Roman"/>
          <w:sz w:val="28"/>
        </w:rPr>
        <w:t>креативную</w:t>
      </w:r>
      <w:proofErr w:type="spellEnd"/>
      <w:r>
        <w:rPr>
          <w:rFonts w:ascii="Times New Roman" w:hAnsi="Times New Roman"/>
          <w:sz w:val="28"/>
        </w:rPr>
        <w:t xml:space="preserve"> направленность интересов; – способность к обучению в среде здоровых сверстников.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Обучающийся будет знать: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назначение инструментов и материалов и правила работы с ними;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терминологию в области декоративно – прикладного искусства;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технологию заготовки материала;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технологию обработки материала, строения материала;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технологию </w:t>
      </w:r>
      <w:proofErr w:type="spellStart"/>
      <w:r>
        <w:rPr>
          <w:rFonts w:ascii="Times New Roman" w:hAnsi="Times New Roman"/>
          <w:sz w:val="28"/>
        </w:rPr>
        <w:t>подетального</w:t>
      </w:r>
      <w:proofErr w:type="spellEnd"/>
      <w:r>
        <w:rPr>
          <w:rFonts w:ascii="Times New Roman" w:hAnsi="Times New Roman"/>
          <w:sz w:val="28"/>
        </w:rPr>
        <w:t xml:space="preserve"> способа изготовления изделий; - порядок изготовления изделия; - историю возникновения ремёсел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Обучающийся будет уметь: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работать с инструментами и приспособлениями;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заготавливать и обрабатывать материал;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подбирать цвет;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выполнять изделие, используя шаблоны</w:t>
      </w:r>
      <w:r>
        <w:rPr>
          <w:rFonts w:ascii="Times New Roman" w:hAnsi="Times New Roman"/>
          <w:b/>
          <w:sz w:val="28"/>
        </w:rPr>
        <w:t>;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работать </w:t>
      </w:r>
      <w:proofErr w:type="spellStart"/>
      <w:r>
        <w:rPr>
          <w:rFonts w:ascii="Times New Roman" w:hAnsi="Times New Roman"/>
          <w:sz w:val="28"/>
        </w:rPr>
        <w:t>подетальным</w:t>
      </w:r>
      <w:proofErr w:type="spellEnd"/>
      <w:r>
        <w:rPr>
          <w:rFonts w:ascii="Times New Roman" w:hAnsi="Times New Roman"/>
          <w:sz w:val="28"/>
        </w:rPr>
        <w:t xml:space="preserve"> способом; 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изготавливать сувениры.</w:t>
      </w:r>
    </w:p>
    <w:p w:rsidR="00C3754F" w:rsidRDefault="00C3754F" w:rsidP="00C3754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64BB6" w:rsidRDefault="00C3754F" w:rsidP="00C3754F">
      <w:pPr>
        <w:pStyle w:val="a3"/>
        <w:tabs>
          <w:tab w:val="left" w:pos="4215"/>
        </w:tabs>
        <w:spacing w:before="59"/>
        <w:jc w:val="right"/>
      </w:pPr>
      <w:r>
        <w:tab/>
        <w:t>Аннотацию составила</w:t>
      </w:r>
    </w:p>
    <w:p w:rsidR="00C3754F" w:rsidRDefault="00C3754F" w:rsidP="00C3754F">
      <w:pPr>
        <w:pStyle w:val="a3"/>
        <w:tabs>
          <w:tab w:val="left" w:pos="4215"/>
        </w:tabs>
        <w:spacing w:before="59"/>
        <w:jc w:val="right"/>
      </w:pPr>
      <w:r>
        <w:t xml:space="preserve">                                               </w:t>
      </w:r>
      <w:proofErr w:type="spellStart"/>
      <w:r>
        <w:t>Согомонян</w:t>
      </w:r>
      <w:proofErr w:type="spellEnd"/>
      <w:r>
        <w:t xml:space="preserve"> К. А.</w:t>
      </w:r>
    </w:p>
    <w:sectPr w:rsidR="00C3754F" w:rsidSect="00AC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53208E"/>
    <w:multiLevelType w:val="multilevel"/>
    <w:tmpl w:val="0053208E"/>
    <w:lvl w:ilvl="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C9021C"/>
    <w:multiLevelType w:val="hybridMultilevel"/>
    <w:tmpl w:val="E0C212DA"/>
    <w:lvl w:ilvl="0" w:tplc="50FEB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426EE"/>
    <w:multiLevelType w:val="multilevel"/>
    <w:tmpl w:val="49AE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C480C"/>
    <w:multiLevelType w:val="hybridMultilevel"/>
    <w:tmpl w:val="85360584"/>
    <w:lvl w:ilvl="0" w:tplc="D1683880">
      <w:numFmt w:val="bullet"/>
      <w:lvlText w:val="●"/>
      <w:lvlJc w:val="left"/>
      <w:pPr>
        <w:ind w:left="922" w:hanging="722"/>
      </w:pPr>
      <w:rPr>
        <w:rFonts w:ascii="Microsoft Sans Serif" w:eastAsia="Microsoft Sans Serif" w:hAnsi="Microsoft Sans Serif" w:cs="Microsoft Sans Serif" w:hint="default"/>
        <w:w w:val="165"/>
        <w:sz w:val="24"/>
        <w:szCs w:val="24"/>
        <w:lang w:val="ru-RU" w:eastAsia="en-US" w:bidi="ar-SA"/>
      </w:rPr>
    </w:lvl>
    <w:lvl w:ilvl="1" w:tplc="EA0C54C6">
      <w:numFmt w:val="bullet"/>
      <w:lvlText w:val="•"/>
      <w:lvlJc w:val="left"/>
      <w:pPr>
        <w:ind w:left="1892" w:hanging="722"/>
      </w:pPr>
      <w:rPr>
        <w:rFonts w:hint="default"/>
        <w:lang w:val="ru-RU" w:eastAsia="en-US" w:bidi="ar-SA"/>
      </w:rPr>
    </w:lvl>
    <w:lvl w:ilvl="2" w:tplc="87E4B834">
      <w:numFmt w:val="bullet"/>
      <w:lvlText w:val="•"/>
      <w:lvlJc w:val="left"/>
      <w:pPr>
        <w:ind w:left="2865" w:hanging="722"/>
      </w:pPr>
      <w:rPr>
        <w:rFonts w:hint="default"/>
        <w:lang w:val="ru-RU" w:eastAsia="en-US" w:bidi="ar-SA"/>
      </w:rPr>
    </w:lvl>
    <w:lvl w:ilvl="3" w:tplc="2098AF56">
      <w:numFmt w:val="bullet"/>
      <w:lvlText w:val="•"/>
      <w:lvlJc w:val="left"/>
      <w:pPr>
        <w:ind w:left="3837" w:hanging="722"/>
      </w:pPr>
      <w:rPr>
        <w:rFonts w:hint="default"/>
        <w:lang w:val="ru-RU" w:eastAsia="en-US" w:bidi="ar-SA"/>
      </w:rPr>
    </w:lvl>
    <w:lvl w:ilvl="4" w:tplc="E2D8043C">
      <w:numFmt w:val="bullet"/>
      <w:lvlText w:val="•"/>
      <w:lvlJc w:val="left"/>
      <w:pPr>
        <w:ind w:left="4810" w:hanging="722"/>
      </w:pPr>
      <w:rPr>
        <w:rFonts w:hint="default"/>
        <w:lang w:val="ru-RU" w:eastAsia="en-US" w:bidi="ar-SA"/>
      </w:rPr>
    </w:lvl>
    <w:lvl w:ilvl="5" w:tplc="B2D2C7EE">
      <w:numFmt w:val="bullet"/>
      <w:lvlText w:val="•"/>
      <w:lvlJc w:val="left"/>
      <w:pPr>
        <w:ind w:left="5783" w:hanging="722"/>
      </w:pPr>
      <w:rPr>
        <w:rFonts w:hint="default"/>
        <w:lang w:val="ru-RU" w:eastAsia="en-US" w:bidi="ar-SA"/>
      </w:rPr>
    </w:lvl>
    <w:lvl w:ilvl="6" w:tplc="AB149B40">
      <w:numFmt w:val="bullet"/>
      <w:lvlText w:val="•"/>
      <w:lvlJc w:val="left"/>
      <w:pPr>
        <w:ind w:left="6755" w:hanging="722"/>
      </w:pPr>
      <w:rPr>
        <w:rFonts w:hint="default"/>
        <w:lang w:val="ru-RU" w:eastAsia="en-US" w:bidi="ar-SA"/>
      </w:rPr>
    </w:lvl>
    <w:lvl w:ilvl="7" w:tplc="783CF92E">
      <w:numFmt w:val="bullet"/>
      <w:lvlText w:val="•"/>
      <w:lvlJc w:val="left"/>
      <w:pPr>
        <w:ind w:left="7728" w:hanging="722"/>
      </w:pPr>
      <w:rPr>
        <w:rFonts w:hint="default"/>
        <w:lang w:val="ru-RU" w:eastAsia="en-US" w:bidi="ar-SA"/>
      </w:rPr>
    </w:lvl>
    <w:lvl w:ilvl="8" w:tplc="19006A64">
      <w:numFmt w:val="bullet"/>
      <w:lvlText w:val="•"/>
      <w:lvlJc w:val="left"/>
      <w:pPr>
        <w:ind w:left="8700" w:hanging="722"/>
      </w:pPr>
      <w:rPr>
        <w:rFonts w:hint="default"/>
        <w:lang w:val="ru-RU" w:eastAsia="en-US" w:bidi="ar-SA"/>
      </w:rPr>
    </w:lvl>
  </w:abstractNum>
  <w:abstractNum w:abstractNumId="5">
    <w:nsid w:val="59ADCABA"/>
    <w:multiLevelType w:val="multilevel"/>
    <w:tmpl w:val="59ADCABA"/>
    <w:lvl w:ilvl="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A97"/>
    <w:rsid w:val="002A34B7"/>
    <w:rsid w:val="00664BB6"/>
    <w:rsid w:val="008106E4"/>
    <w:rsid w:val="00855BF0"/>
    <w:rsid w:val="00AC033A"/>
    <w:rsid w:val="00BC2A97"/>
    <w:rsid w:val="00C3754F"/>
    <w:rsid w:val="00EB04B9"/>
    <w:rsid w:val="00FB2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5BF0"/>
    <w:pPr>
      <w:widowControl w:val="0"/>
      <w:autoSpaceDE w:val="0"/>
      <w:autoSpaceDN w:val="0"/>
      <w:spacing w:after="0" w:line="240" w:lineRule="auto"/>
      <w:ind w:left="9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5BF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55BF0"/>
    <w:pPr>
      <w:widowControl w:val="0"/>
      <w:autoSpaceDE w:val="0"/>
      <w:autoSpaceDN w:val="0"/>
      <w:spacing w:after="0" w:line="240" w:lineRule="auto"/>
      <w:ind w:left="127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qFormat/>
    <w:rsid w:val="00855BF0"/>
    <w:pPr>
      <w:widowControl w:val="0"/>
      <w:autoSpaceDE w:val="0"/>
      <w:autoSpaceDN w:val="0"/>
      <w:spacing w:after="0" w:line="240" w:lineRule="auto"/>
      <w:ind w:left="92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2025-03-19T21:44:00Z</dcterms:created>
  <dcterms:modified xsi:type="dcterms:W3CDTF">2025-03-19T21:44:00Z</dcterms:modified>
</cp:coreProperties>
</file>